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EF3" w:rsidRPr="00631B90" w:rsidRDefault="00CF2EF3" w:rsidP="00CF2EF3">
      <w:pPr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 L ŐT E R J E S Z T É S</w:t>
      </w:r>
    </w:p>
    <w:p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 Község Önkormányzat Képviselő-testülete</w:t>
      </w:r>
    </w:p>
    <w:p w:rsidR="00CF2EF3" w:rsidRPr="00631B90" w:rsidRDefault="00CF2EF3" w:rsidP="00CF2EF3">
      <w:pPr>
        <w:autoSpaceDE w:val="0"/>
        <w:autoSpaceDN w:val="0"/>
        <w:adjustRightInd w:val="0"/>
        <w:jc w:val="center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201</w:t>
      </w:r>
      <w:r w:rsidR="002C18D8">
        <w:rPr>
          <w:i w:val="0"/>
          <w:sz w:val="24"/>
          <w:szCs w:val="24"/>
        </w:rPr>
        <w:t>9</w:t>
      </w:r>
      <w:r w:rsidRPr="00631B90">
        <w:rPr>
          <w:i w:val="0"/>
          <w:sz w:val="24"/>
          <w:szCs w:val="24"/>
        </w:rPr>
        <w:t xml:space="preserve">. </w:t>
      </w:r>
      <w:r w:rsidR="008E41FF">
        <w:rPr>
          <w:i w:val="0"/>
          <w:sz w:val="24"/>
          <w:szCs w:val="24"/>
        </w:rPr>
        <w:t>február 2</w:t>
      </w:r>
      <w:r w:rsidR="00EE1242">
        <w:rPr>
          <w:i w:val="0"/>
          <w:sz w:val="24"/>
          <w:szCs w:val="24"/>
        </w:rPr>
        <w:t>8</w:t>
      </w:r>
      <w:r w:rsidRPr="00631B90">
        <w:rPr>
          <w:i w:val="0"/>
          <w:sz w:val="24"/>
          <w:szCs w:val="24"/>
        </w:rPr>
        <w:t xml:space="preserve">. napi </w:t>
      </w:r>
      <w:r w:rsidR="00EE1242">
        <w:rPr>
          <w:i w:val="0"/>
          <w:sz w:val="24"/>
          <w:szCs w:val="24"/>
        </w:rPr>
        <w:t>soros testületi</w:t>
      </w:r>
      <w:r w:rsidR="008E41FF">
        <w:rPr>
          <w:i w:val="0"/>
          <w:sz w:val="24"/>
          <w:szCs w:val="24"/>
        </w:rPr>
        <w:t xml:space="preserve"> </w:t>
      </w:r>
      <w:r w:rsidRPr="00631B90">
        <w:rPr>
          <w:i w:val="0"/>
          <w:sz w:val="24"/>
          <w:szCs w:val="24"/>
        </w:rPr>
        <w:t>ülésére</w:t>
      </w:r>
    </w:p>
    <w:p w:rsidR="00CF2EF3" w:rsidRPr="00631B90" w:rsidRDefault="00CF2EF3" w:rsidP="00CF2EF3">
      <w:pPr>
        <w:rPr>
          <w:i w:val="0"/>
          <w:sz w:val="24"/>
          <w:szCs w:val="24"/>
        </w:rPr>
      </w:pPr>
    </w:p>
    <w:p w:rsidR="008E41FF" w:rsidRPr="008E41FF" w:rsidRDefault="008E41FF" w:rsidP="008E41FF">
      <w:pPr>
        <w:autoSpaceDE w:val="0"/>
        <w:autoSpaceDN w:val="0"/>
        <w:adjustRightInd w:val="0"/>
        <w:rPr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  <w:u w:val="single"/>
        </w:rPr>
        <w:t>Száma</w:t>
      </w:r>
      <w:r w:rsidRPr="00631B90">
        <w:rPr>
          <w:b/>
          <w:bCs/>
          <w:i w:val="0"/>
          <w:sz w:val="24"/>
          <w:szCs w:val="24"/>
          <w:u w:val="single"/>
        </w:rPr>
        <w:t>:</w:t>
      </w:r>
      <w:r w:rsidRPr="00631B90">
        <w:rPr>
          <w:i w:val="0"/>
          <w:sz w:val="24"/>
          <w:szCs w:val="24"/>
        </w:rPr>
        <w:t xml:space="preserve"> </w:t>
      </w:r>
      <w:r w:rsidR="00A81076"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>. sz. napirendi pont</w:t>
      </w:r>
    </w:p>
    <w:p w:rsidR="00CF2EF3" w:rsidRPr="00631B90" w:rsidRDefault="00CF2EF3" w:rsidP="00CF2EF3">
      <w:pPr>
        <w:spacing w:line="240" w:lineRule="auto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Tárgy:</w:t>
      </w:r>
      <w:r w:rsidRPr="00631B90">
        <w:rPr>
          <w:i w:val="0"/>
          <w:sz w:val="24"/>
          <w:szCs w:val="24"/>
        </w:rPr>
        <w:t xml:space="preserve"> Kardoskút Község Önkormányzatának a 2011. évi CXCV. törvény </w:t>
      </w:r>
    </w:p>
    <w:p w:rsidR="00CF2EF3" w:rsidRPr="00631B90" w:rsidRDefault="00CF2EF3" w:rsidP="00CF2EF3">
      <w:pPr>
        <w:spacing w:line="240" w:lineRule="auto"/>
        <w:ind w:firstLine="708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29/A. § szerinti középtávú terve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Előadó:</w:t>
      </w:r>
      <w:r w:rsidRPr="00631B90">
        <w:rPr>
          <w:i w:val="0"/>
          <w:sz w:val="24"/>
          <w:szCs w:val="24"/>
        </w:rPr>
        <w:t xml:space="preserve"> Lengyel György polgármester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Előterjesztés tartalma:</w:t>
      </w:r>
      <w:r w:rsidRPr="00631B90">
        <w:rPr>
          <w:bCs/>
          <w:i w:val="0"/>
          <w:sz w:val="24"/>
          <w:szCs w:val="24"/>
          <w:u w:val="single"/>
        </w:rPr>
        <w:t xml:space="preserve">  </w:t>
      </w:r>
      <w:r w:rsidRPr="00631B90">
        <w:rPr>
          <w:i w:val="0"/>
          <w:sz w:val="24"/>
          <w:szCs w:val="24"/>
        </w:rPr>
        <w:t xml:space="preserve"> középtávú terv</w:t>
      </w:r>
    </w:p>
    <w:p w:rsidR="00CF2EF3" w:rsidRPr="00631B90" w:rsidRDefault="00CF2EF3" w:rsidP="00CF2EF3">
      <w:pPr>
        <w:autoSpaceDE w:val="0"/>
        <w:autoSpaceDN w:val="0"/>
        <w:adjustRightInd w:val="0"/>
        <w:rPr>
          <w:i w:val="0"/>
          <w:sz w:val="24"/>
          <w:szCs w:val="24"/>
        </w:rPr>
      </w:pPr>
      <w:r w:rsidRPr="00631B90">
        <w:rPr>
          <w:b/>
          <w:bCs/>
          <w:i w:val="0"/>
          <w:sz w:val="24"/>
          <w:szCs w:val="24"/>
          <w:u w:val="single"/>
        </w:rPr>
        <w:t>Szavazás módja:</w:t>
      </w:r>
      <w:r w:rsidRPr="00631B90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nyílt ülésen, egyszerű többséggel</w:t>
      </w:r>
    </w:p>
    <w:p w:rsidR="00CF2EF3" w:rsidRPr="00631B90" w:rsidRDefault="00CF2EF3" w:rsidP="00CF2EF3">
      <w:pPr>
        <w:rPr>
          <w:b/>
          <w:i w:val="0"/>
          <w:sz w:val="24"/>
          <w:szCs w:val="24"/>
        </w:rPr>
      </w:pPr>
      <w:r w:rsidRPr="00631B90">
        <w:rPr>
          <w:b/>
          <w:i w:val="0"/>
          <w:sz w:val="24"/>
          <w:szCs w:val="24"/>
          <w:u w:val="single"/>
        </w:rPr>
        <w:t>Az előterjesztés előkészítésében közreműködnek:</w:t>
      </w:r>
      <w:r w:rsidRPr="00631B90">
        <w:rPr>
          <w:b/>
          <w:i w:val="0"/>
          <w:sz w:val="24"/>
          <w:szCs w:val="24"/>
        </w:rPr>
        <w:t xml:space="preserve"> </w:t>
      </w:r>
    </w:p>
    <w:p w:rsidR="00CF2EF3" w:rsidRPr="00631B90" w:rsidRDefault="00CF2EF3" w:rsidP="00CF2EF3">
      <w:pPr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Kapuné Sin Anikó pénzügyi főtanácsos </w:t>
      </w:r>
    </w:p>
    <w:p w:rsidR="00CF2EF3" w:rsidRPr="00631B90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Tisztelt Képviselő-testület!</w:t>
      </w:r>
    </w:p>
    <w:p w:rsidR="00CF2EF3" w:rsidRPr="00631B90" w:rsidRDefault="00CF2EF3" w:rsidP="00CF2EF3">
      <w:pPr>
        <w:spacing w:after="0" w:line="240" w:lineRule="auto"/>
        <w:ind w:left="1080" w:hanging="1080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államháztartásról szóló 2011. évi CXCV. törvény 29/A. § előírja, hogy a helyi önkormányzat évente, legkésőbb a költségvetési rendelet elfogadásáig határozatban állapítja meg a Stabilitási tv.</w:t>
      </w:r>
      <w:r w:rsidRPr="00631B90">
        <w:rPr>
          <w:rStyle w:val="Lbjegyzet-hivatkozs"/>
          <w:i w:val="0"/>
          <w:sz w:val="24"/>
          <w:szCs w:val="24"/>
        </w:rPr>
        <w:footnoteReference w:id="1"/>
      </w:r>
      <w:r w:rsidRPr="00631B90">
        <w:rPr>
          <w:i w:val="0"/>
          <w:sz w:val="24"/>
          <w:szCs w:val="24"/>
        </w:rPr>
        <w:t xml:space="preserve"> 45. § (1) bek. a) pontja felhatalmazása alapján kiadott jogszabályban meghatározottak szerinti saját bevételeinek, valamint a Stabilitási tv. 3. § (1) bekezdése szerinti adósságot keletkeztető ügyleteiből eredő fizetési kötelezettségeinek a költségvetési évet követő három évre várható összegét.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Stabilitási tv. 45. § (1) bek. a) pontjában foglalt felhatalmazás alapján került kiadásra az adósságot keletkeztető ügyletekhez történő hozzájárulás részletes szabályairól szóló 353/2011. (XII. 30.) Korm. rendelet (a továbbiakban: R.)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bekezdése szerint az önkormányzat saját bevételének minősül: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helyi </w:t>
      </w:r>
      <w:r w:rsidR="008E41FF">
        <w:rPr>
          <w:i w:val="0"/>
          <w:sz w:val="24"/>
          <w:szCs w:val="24"/>
        </w:rPr>
        <w:t>adó</w:t>
      </w:r>
      <w:r w:rsidRPr="00631B90">
        <w:rPr>
          <w:i w:val="0"/>
          <w:sz w:val="24"/>
          <w:szCs w:val="24"/>
        </w:rPr>
        <w:t>ból</w:t>
      </w:r>
      <w:r w:rsidR="008E41FF">
        <w:rPr>
          <w:i w:val="0"/>
          <w:sz w:val="24"/>
          <w:szCs w:val="24"/>
        </w:rPr>
        <w:t xml:space="preserve"> és települési adóból</w:t>
      </w:r>
      <w:r w:rsidRPr="00631B90">
        <w:rPr>
          <w:i w:val="0"/>
          <w:sz w:val="24"/>
          <w:szCs w:val="24"/>
        </w:rPr>
        <w:t xml:space="preserve">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önkormányzati vagyon és az önkormányzatot megillető vagyoni értékű jog értékesítéséből és hasznosításából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osztalék, a koncessziós díj és a hozambevétel;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tárgyi eszköz és az immateriális jószág, részvény, részesedés, vállalat értékesítéséből vagy privatizációból származó bevétel;</w:t>
      </w:r>
    </w:p>
    <w:p w:rsidR="00CF2EF3" w:rsidRPr="00631B90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bírság-, pótlék- és díjbevétel, valamint</w:t>
      </w:r>
    </w:p>
    <w:p w:rsidR="00CF2EF3" w:rsidRPr="008E41FF" w:rsidRDefault="00CF2EF3" w:rsidP="00CF2EF3">
      <w:pPr>
        <w:pStyle w:val="Listaszerbekezds"/>
        <w:numPr>
          <w:ilvl w:val="0"/>
          <w:numId w:val="1"/>
        </w:numPr>
        <w:spacing w:after="0" w:line="240" w:lineRule="auto"/>
        <w:rPr>
          <w:i w:val="0"/>
          <w:sz w:val="24"/>
          <w:szCs w:val="24"/>
        </w:rPr>
      </w:pPr>
      <w:r w:rsidRPr="008E41FF">
        <w:rPr>
          <w:i w:val="0"/>
          <w:sz w:val="24"/>
          <w:szCs w:val="24"/>
        </w:rPr>
        <w:t>a kezesség</w:t>
      </w:r>
      <w:r w:rsidR="008E41FF" w:rsidRPr="008E41FF">
        <w:rPr>
          <w:i w:val="0"/>
          <w:sz w:val="24"/>
          <w:szCs w:val="24"/>
        </w:rPr>
        <w:t xml:space="preserve">- illetve garanciavállalással </w:t>
      </w:r>
      <w:r w:rsidRPr="008E41FF">
        <w:rPr>
          <w:i w:val="0"/>
          <w:sz w:val="24"/>
          <w:szCs w:val="24"/>
        </w:rPr>
        <w:t>kapcsolatos megtérülés.</w:t>
      </w:r>
    </w:p>
    <w:p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8E41FF" w:rsidRDefault="00CF2EF3" w:rsidP="008E41FF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lastRenderedPageBreak/>
        <w:t>A Stabilitási tv.</w:t>
      </w:r>
      <w:r>
        <w:rPr>
          <w:i w:val="0"/>
          <w:sz w:val="24"/>
          <w:szCs w:val="24"/>
        </w:rPr>
        <w:t xml:space="preserve"> 3.§ (1) bekezdése</w:t>
      </w:r>
      <w:r w:rsidRPr="00631B90">
        <w:rPr>
          <w:i w:val="0"/>
          <w:sz w:val="24"/>
          <w:szCs w:val="24"/>
        </w:rPr>
        <w:t xml:space="preserve"> alapján adósságot keletkeztető ügylet és annak mértéke: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hitel, kölcsön felvétele, átvállalása a folyósítás, átvállalás napjától a végtörlesztés napjáig, és annak aktuális tőketartozása,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számvitelről szóló törvény (a továbbiakban: Szt.) szerinti hitelviszonyt megtestesítő értékpapír forgalomba hozatala a forgalomba hozatal napjától a beváltás napjáig, kamatozó értékpapír esetén annak névértéke, egyéb értékpapír esetén annak vételára,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váltó kibocsátása a kibocsátás napjától a beváltás napjáig, és annak a váltóval kiváltott kötelezettséggel megegyező, kamatot nem tartalmazó értéke,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az Szt. szerint pénzügyi lízing lízingbevevői félként történő megkötése a lízing futamideje alatt, és a lízingszerződésben kikötött tőkerész hátralévő összege,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visszavásárlási kötelezettség kikötésével megkötött adásvételi szerződés eladói félként történő megkötése – ideértve az Szt. szerinti valódi penziós és óvadéki repóügyleteket is – a visszavásárlásig, és a kikötött visszavásárlási ár,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a szerződésben kapott, legalább háromszázhatvanöt nap időtartamú halasztott fizetés, részletfizetés, és a még ki nem fizetett ellenérték,</w:t>
      </w:r>
    </w:p>
    <w:p w:rsidR="008E41FF" w:rsidRPr="002C05A5" w:rsidRDefault="008E41FF" w:rsidP="002C05A5">
      <w:pPr>
        <w:pStyle w:val="NormlWeb"/>
        <w:numPr>
          <w:ilvl w:val="0"/>
          <w:numId w:val="3"/>
        </w:numPr>
        <w:jc w:val="both"/>
        <w:rPr>
          <w:rFonts w:ascii="Arial" w:hAnsi="Arial" w:cs="Arial"/>
        </w:rPr>
      </w:pPr>
      <w:r w:rsidRPr="002C05A5">
        <w:rPr>
          <w:rFonts w:ascii="Arial" w:hAnsi="Arial" w:cs="Arial"/>
        </w:rPr>
        <w:t>hitelintézetek által, származékos műveletek különbözeteként az Államadósság Kezelő Központ Zrt.-nél (a továbbiakban: ÁKK Zrt.) elhelyezett fedezeti betétek, és azok összege.</w:t>
      </w:r>
    </w:p>
    <w:p w:rsidR="008E41FF" w:rsidRPr="008E41FF" w:rsidRDefault="008E41FF" w:rsidP="008E41FF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Tekintettel arra, hogy a képviselő-testület az önkormányzat 201</w:t>
      </w:r>
      <w:r w:rsidR="00EE1242">
        <w:rPr>
          <w:i w:val="0"/>
          <w:sz w:val="24"/>
          <w:szCs w:val="24"/>
        </w:rPr>
        <w:t>9</w:t>
      </w:r>
      <w:r w:rsidRPr="00631B90">
        <w:rPr>
          <w:i w:val="0"/>
          <w:sz w:val="24"/>
          <w:szCs w:val="24"/>
        </w:rPr>
        <w:t xml:space="preserve">. évi költségvetésében adósságot keletkeztető ügyletről nem döntött, így a középtávú terv az önkormányzati saját bevételek alakulását mutatja be a </w:t>
      </w:r>
      <w:r w:rsidRPr="00D856B7">
        <w:rPr>
          <w:i w:val="0"/>
          <w:sz w:val="24"/>
          <w:szCs w:val="24"/>
        </w:rPr>
        <w:t>201</w:t>
      </w:r>
      <w:r w:rsidR="00EE1242">
        <w:rPr>
          <w:i w:val="0"/>
          <w:sz w:val="24"/>
          <w:szCs w:val="24"/>
        </w:rPr>
        <w:t>9</w:t>
      </w:r>
      <w:r w:rsidRPr="00D856B7">
        <w:rPr>
          <w:i w:val="0"/>
          <w:sz w:val="24"/>
          <w:szCs w:val="24"/>
        </w:rPr>
        <w:t>–20</w:t>
      </w:r>
      <w:r w:rsidR="00D856B7" w:rsidRPr="00D856B7">
        <w:rPr>
          <w:i w:val="0"/>
          <w:sz w:val="24"/>
          <w:szCs w:val="24"/>
        </w:rPr>
        <w:t>2</w:t>
      </w:r>
      <w:r w:rsidR="00EE1242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 közötti időszakra.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Az R. 2. § (1) bekezdésében felsorolt saját bevételek közül a legjelentősebb tétel a helyi adó, mely Kardoskút község esetében a helyi iparűzési adót, a telekadót és a magánszemélyek kommunális adóját jelenti.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201</w:t>
      </w:r>
      <w:r w:rsidR="00EE1242">
        <w:rPr>
          <w:i w:val="0"/>
          <w:sz w:val="24"/>
          <w:szCs w:val="24"/>
        </w:rPr>
        <w:t>9</w:t>
      </w:r>
      <w:r w:rsidR="00C635B7">
        <w:rPr>
          <w:i w:val="0"/>
          <w:sz w:val="24"/>
          <w:szCs w:val="24"/>
        </w:rPr>
        <w:t>. évre 84.2</w:t>
      </w:r>
      <w:r w:rsidR="005379A2">
        <w:rPr>
          <w:i w:val="0"/>
          <w:sz w:val="24"/>
          <w:szCs w:val="24"/>
        </w:rPr>
        <w:t>8</w:t>
      </w:r>
      <w:r w:rsidR="00C635B7">
        <w:rPr>
          <w:i w:val="0"/>
          <w:sz w:val="24"/>
          <w:szCs w:val="24"/>
        </w:rPr>
        <w:t>0.000,- forint</w:t>
      </w:r>
      <w:r w:rsidRPr="00D856B7">
        <w:rPr>
          <w:i w:val="0"/>
          <w:sz w:val="24"/>
          <w:szCs w:val="24"/>
        </w:rPr>
        <w:t>os előirányzatot állítottunk be. Ezen előirányzathoz képest a 20</w:t>
      </w:r>
      <w:r w:rsidR="00EE1242">
        <w:rPr>
          <w:i w:val="0"/>
          <w:sz w:val="24"/>
          <w:szCs w:val="24"/>
        </w:rPr>
        <w:t>20</w:t>
      </w:r>
      <w:r w:rsidR="00D856B7" w:rsidRPr="00D856B7">
        <w:rPr>
          <w:i w:val="0"/>
          <w:sz w:val="24"/>
          <w:szCs w:val="24"/>
        </w:rPr>
        <w:t>-202</w:t>
      </w:r>
      <w:r w:rsidR="00EE1242">
        <w:rPr>
          <w:i w:val="0"/>
          <w:sz w:val="24"/>
          <w:szCs w:val="24"/>
        </w:rPr>
        <w:t>2</w:t>
      </w:r>
      <w:r w:rsidR="00C635B7">
        <w:rPr>
          <w:i w:val="0"/>
          <w:sz w:val="24"/>
          <w:szCs w:val="24"/>
        </w:rPr>
        <w:t xml:space="preserve"> évekre hasonló nagyságrendű</w:t>
      </w:r>
      <w:r w:rsidR="00EE6893">
        <w:rPr>
          <w:i w:val="0"/>
          <w:sz w:val="24"/>
          <w:szCs w:val="24"/>
        </w:rPr>
        <w:t>, illetve csekély mértékű</w:t>
      </w:r>
      <w:r w:rsidRPr="00D856B7">
        <w:rPr>
          <w:i w:val="0"/>
          <w:sz w:val="24"/>
          <w:szCs w:val="24"/>
        </w:rPr>
        <w:t xml:space="preserve"> előirányzat</w:t>
      </w:r>
      <w:r w:rsidR="00EE6893">
        <w:rPr>
          <w:i w:val="0"/>
          <w:sz w:val="24"/>
          <w:szCs w:val="24"/>
        </w:rPr>
        <w:t xml:space="preserve"> növekedést</w:t>
      </w:r>
      <w:r w:rsidRPr="00D856B7">
        <w:rPr>
          <w:i w:val="0"/>
          <w:sz w:val="24"/>
          <w:szCs w:val="24"/>
        </w:rPr>
        <w:t xml:space="preserve"> jelzünk elő</w:t>
      </w:r>
      <w:r w:rsidR="00C635B7">
        <w:rPr>
          <w:i w:val="0"/>
          <w:sz w:val="24"/>
          <w:szCs w:val="24"/>
        </w:rPr>
        <w:t>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Az önkormányzati vagyon és vagyoni értékű jogok értékesítéséből, hasznosításából származó bevételek </w:t>
      </w:r>
      <w:r>
        <w:rPr>
          <w:i w:val="0"/>
          <w:sz w:val="24"/>
          <w:szCs w:val="24"/>
        </w:rPr>
        <w:t xml:space="preserve">területén </w:t>
      </w:r>
      <w:r w:rsidRPr="00631B90">
        <w:rPr>
          <w:i w:val="0"/>
          <w:sz w:val="24"/>
          <w:szCs w:val="24"/>
        </w:rPr>
        <w:t xml:space="preserve">– ide tartoznak a bérleti díjak, földhaszonbér – </w:t>
      </w:r>
      <w:r w:rsidR="005379A2">
        <w:rPr>
          <w:i w:val="0"/>
          <w:sz w:val="24"/>
          <w:szCs w:val="24"/>
        </w:rPr>
        <w:t xml:space="preserve">2019. évre nagyobb összeget terveztünk, mivel egy ingatlanunk értékesítésre került. A további évekre  </w:t>
      </w:r>
      <w:r w:rsidRPr="00631B90">
        <w:rPr>
          <w:i w:val="0"/>
          <w:sz w:val="24"/>
          <w:szCs w:val="24"/>
        </w:rPr>
        <w:t xml:space="preserve">kis mértékű </w:t>
      </w:r>
      <w:r>
        <w:rPr>
          <w:i w:val="0"/>
          <w:sz w:val="24"/>
          <w:szCs w:val="24"/>
        </w:rPr>
        <w:t xml:space="preserve">növekedést </w:t>
      </w:r>
      <w:r w:rsidRPr="00631B90">
        <w:rPr>
          <w:i w:val="0"/>
          <w:sz w:val="24"/>
          <w:szCs w:val="24"/>
        </w:rPr>
        <w:t>prognosztizáltu</w:t>
      </w:r>
      <w:r>
        <w:rPr>
          <w:i w:val="0"/>
          <w:sz w:val="24"/>
          <w:szCs w:val="24"/>
        </w:rPr>
        <w:t>n</w:t>
      </w:r>
      <w:r w:rsidRPr="00631B90">
        <w:rPr>
          <w:i w:val="0"/>
          <w:sz w:val="24"/>
          <w:szCs w:val="24"/>
        </w:rPr>
        <w:t>k.</w:t>
      </w:r>
      <w:r>
        <w:rPr>
          <w:i w:val="0"/>
          <w:sz w:val="24"/>
          <w:szCs w:val="24"/>
        </w:rPr>
        <w:t xml:space="preserve"> 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Osztalék, koncessziós díj, hozambevétel illetve tárgyi eszköz, immateriális javak, részvény, részesedés értékesítése, privatizációból származó bevétele az önkormányzatnak jelenleg nincs.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A bírság, pótlék és díjbevétel körében jelennek meg a helyi adók nem vagy késedelmes megfizetésének szankciói, illetve különböző államigazgatási hatáskörök </w:t>
      </w:r>
      <w:r w:rsidRPr="00631B90">
        <w:rPr>
          <w:i w:val="0"/>
          <w:sz w:val="24"/>
          <w:szCs w:val="24"/>
        </w:rPr>
        <w:lastRenderedPageBreak/>
        <w:t xml:space="preserve">gyakorlásával együtt járó díjbevételek. </w:t>
      </w:r>
      <w:r>
        <w:rPr>
          <w:i w:val="0"/>
          <w:sz w:val="24"/>
          <w:szCs w:val="24"/>
        </w:rPr>
        <w:t>Ezen összegeket azonos szintre tervezzük az elkövetkező években.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Kezességvállalással kapcsolatos megtérülésből bevétele az önkormányzatnak szintén nincs.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A fentiek alapján az alábbi határozati javaslat elfogadását terjesztem a Tisztelt Képviselő-testület elé: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jc w:val="center"/>
        <w:rPr>
          <w:b/>
          <w:i w:val="0"/>
          <w:sz w:val="24"/>
          <w:szCs w:val="24"/>
          <w:u w:val="single"/>
        </w:rPr>
      </w:pPr>
      <w:r>
        <w:rPr>
          <w:b/>
          <w:i w:val="0"/>
          <w:sz w:val="24"/>
          <w:szCs w:val="24"/>
          <w:u w:val="single"/>
        </w:rPr>
        <w:t>H</w:t>
      </w:r>
      <w:r w:rsidRPr="00631B90">
        <w:rPr>
          <w:b/>
          <w:i w:val="0"/>
          <w:sz w:val="24"/>
          <w:szCs w:val="24"/>
          <w:u w:val="single"/>
        </w:rPr>
        <w:t>atározati javaslat</w:t>
      </w:r>
    </w:p>
    <w:p w:rsidR="00CF2EF3" w:rsidRPr="00631B90" w:rsidRDefault="00CF2EF3" w:rsidP="00CF2EF3">
      <w:pPr>
        <w:spacing w:after="0" w:line="240" w:lineRule="auto"/>
        <w:rPr>
          <w:b/>
          <w:i w:val="0"/>
          <w:sz w:val="24"/>
          <w:szCs w:val="24"/>
          <w:u w:val="single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 xml:space="preserve">Kardoskút Község Önkormányzatának Képviselő-testülete Kardoskút Község Önkormányzata </w:t>
      </w:r>
      <w:r w:rsidRPr="00D856B7">
        <w:rPr>
          <w:i w:val="0"/>
          <w:sz w:val="24"/>
          <w:szCs w:val="24"/>
        </w:rPr>
        <w:t>201</w:t>
      </w:r>
      <w:r w:rsidR="00EE1242">
        <w:rPr>
          <w:i w:val="0"/>
          <w:sz w:val="24"/>
          <w:szCs w:val="24"/>
        </w:rPr>
        <w:t>9</w:t>
      </w:r>
      <w:r w:rsidRPr="00D856B7">
        <w:rPr>
          <w:i w:val="0"/>
          <w:sz w:val="24"/>
          <w:szCs w:val="24"/>
        </w:rPr>
        <w:t>-20</w:t>
      </w:r>
      <w:r w:rsidR="00C635B7">
        <w:rPr>
          <w:i w:val="0"/>
          <w:sz w:val="24"/>
          <w:szCs w:val="24"/>
        </w:rPr>
        <w:t>2</w:t>
      </w:r>
      <w:r w:rsidR="00EE1242">
        <w:rPr>
          <w:i w:val="0"/>
          <w:sz w:val="24"/>
          <w:szCs w:val="24"/>
        </w:rPr>
        <w:t>2</w:t>
      </w:r>
      <w:r w:rsidRPr="00631B90">
        <w:rPr>
          <w:i w:val="0"/>
          <w:sz w:val="24"/>
          <w:szCs w:val="24"/>
        </w:rPr>
        <w:t xml:space="preserve"> közötti időszakra szóló, az államháztartásról sz</w:t>
      </w:r>
      <w:r>
        <w:rPr>
          <w:i w:val="0"/>
          <w:sz w:val="24"/>
          <w:szCs w:val="24"/>
        </w:rPr>
        <w:t xml:space="preserve">óló 2011. évi CXCV. törvény 29./A. </w:t>
      </w:r>
      <w:r w:rsidRPr="00631B90">
        <w:rPr>
          <w:i w:val="0"/>
          <w:sz w:val="24"/>
          <w:szCs w:val="24"/>
        </w:rPr>
        <w:t>§ alapján összeállított, az önkormányzat saját bevételeinek alakulását tartalmazó középtávú tervét a melléklet szerinti tartalommal elfogadja.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Egyidejűleg kijelenti, hogy a 201</w:t>
      </w:r>
      <w:r w:rsidR="00EE1242">
        <w:rPr>
          <w:i w:val="0"/>
          <w:sz w:val="24"/>
          <w:szCs w:val="24"/>
        </w:rPr>
        <w:t>9</w:t>
      </w:r>
      <w:r w:rsidRPr="00631B90">
        <w:rPr>
          <w:i w:val="0"/>
          <w:sz w:val="24"/>
          <w:szCs w:val="24"/>
        </w:rPr>
        <w:t>. évi költségvetésében adósságot keletkeztető ügyletről nem döntött, továbbá azzal nem rendelkezik, így az ebből eredő fizetési kötelezettségek alakulásának bemutatását a középtávú terv nem tartalmazza.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Felelős:</w:t>
      </w:r>
      <w:r w:rsidRPr="00631B90">
        <w:rPr>
          <w:i w:val="0"/>
          <w:sz w:val="24"/>
          <w:szCs w:val="24"/>
        </w:rPr>
        <w:t xml:space="preserve">  </w:t>
      </w:r>
      <w:r w:rsidRPr="00631B90">
        <w:rPr>
          <w:i w:val="0"/>
          <w:sz w:val="24"/>
          <w:szCs w:val="24"/>
        </w:rPr>
        <w:tab/>
        <w:t>Lengyel György polgármester a terv felülvizsgálatáért.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  <w:u w:val="single"/>
        </w:rPr>
        <w:t>Határidő:</w:t>
      </w:r>
      <w:r w:rsidRPr="00631B90">
        <w:rPr>
          <w:i w:val="0"/>
          <w:sz w:val="24"/>
          <w:szCs w:val="24"/>
        </w:rPr>
        <w:tab/>
        <w:t>201</w:t>
      </w:r>
      <w:r w:rsidR="00EE1242">
        <w:rPr>
          <w:i w:val="0"/>
          <w:sz w:val="24"/>
          <w:szCs w:val="24"/>
        </w:rPr>
        <w:t>9</w:t>
      </w:r>
      <w:r w:rsidRPr="00631B90">
        <w:rPr>
          <w:i w:val="0"/>
          <w:sz w:val="24"/>
          <w:szCs w:val="24"/>
        </w:rPr>
        <w:t xml:space="preserve">. évi költségvetés elfogadásáig </w:t>
      </w:r>
    </w:p>
    <w:p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ind w:left="2835"/>
        <w:rPr>
          <w:i w:val="0"/>
          <w:sz w:val="24"/>
          <w:szCs w:val="24"/>
          <w:u w:val="single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>Kardoskút, 201</w:t>
      </w:r>
      <w:r w:rsidR="005379A2">
        <w:rPr>
          <w:i w:val="0"/>
          <w:sz w:val="24"/>
          <w:szCs w:val="24"/>
        </w:rPr>
        <w:t>9</w:t>
      </w:r>
      <w:r w:rsidRPr="00631B90">
        <w:rPr>
          <w:i w:val="0"/>
          <w:sz w:val="24"/>
          <w:szCs w:val="24"/>
        </w:rPr>
        <w:t>.</w:t>
      </w:r>
      <w:r w:rsidR="008E41FF">
        <w:rPr>
          <w:i w:val="0"/>
          <w:sz w:val="24"/>
          <w:szCs w:val="24"/>
        </w:rPr>
        <w:t xml:space="preserve"> február </w:t>
      </w:r>
      <w:r w:rsidR="00EE1242">
        <w:rPr>
          <w:i w:val="0"/>
          <w:sz w:val="24"/>
          <w:szCs w:val="24"/>
        </w:rPr>
        <w:t>2</w:t>
      </w:r>
      <w:r w:rsidR="002C18D8">
        <w:rPr>
          <w:i w:val="0"/>
          <w:sz w:val="24"/>
          <w:szCs w:val="24"/>
        </w:rPr>
        <w:t>0</w:t>
      </w:r>
      <w:r w:rsidRPr="00631B90">
        <w:rPr>
          <w:i w:val="0"/>
          <w:sz w:val="24"/>
          <w:szCs w:val="24"/>
        </w:rPr>
        <w:t>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 w:rsidRPr="00631B90"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 xml:space="preserve">Lengyel György </w:t>
      </w:r>
      <w:r w:rsidR="002C18D8">
        <w:rPr>
          <w:i w:val="0"/>
          <w:sz w:val="24"/>
          <w:szCs w:val="24"/>
        </w:rPr>
        <w:t>sk.</w:t>
      </w: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</w:r>
      <w:r>
        <w:rPr>
          <w:i w:val="0"/>
          <w:sz w:val="24"/>
          <w:szCs w:val="24"/>
        </w:rPr>
        <w:tab/>
        <w:t xml:space="preserve"> polgármester</w:t>
      </w:r>
    </w:p>
    <w:p w:rsidR="00CF2EF3" w:rsidRDefault="00CF2EF3" w:rsidP="00CF2EF3">
      <w:pPr>
        <w:spacing w:after="0" w:line="240" w:lineRule="auto"/>
        <w:rPr>
          <w:i w:val="0"/>
          <w:sz w:val="24"/>
          <w:szCs w:val="24"/>
        </w:rPr>
      </w:pPr>
    </w:p>
    <w:p w:rsidR="00CF2EF3" w:rsidRPr="00631B90" w:rsidRDefault="00CF2EF3" w:rsidP="00CF2EF3">
      <w:pPr>
        <w:spacing w:after="0" w:line="240" w:lineRule="auto"/>
        <w:rPr>
          <w:i w:val="0"/>
          <w:sz w:val="24"/>
          <w:szCs w:val="24"/>
        </w:rPr>
      </w:pPr>
      <w:bookmarkStart w:id="0" w:name="_GoBack"/>
      <w:bookmarkEnd w:id="0"/>
    </w:p>
    <w:p w:rsidR="00650129" w:rsidRDefault="00650129"/>
    <w:sectPr w:rsidR="00650129" w:rsidSect="003330A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58A" w:rsidRDefault="0098758A" w:rsidP="00CF2EF3">
      <w:pPr>
        <w:spacing w:after="0" w:line="240" w:lineRule="auto"/>
      </w:pPr>
      <w:r>
        <w:separator/>
      </w:r>
    </w:p>
  </w:endnote>
  <w:endnote w:type="continuationSeparator" w:id="0">
    <w:p w:rsidR="0098758A" w:rsidRDefault="0098758A" w:rsidP="00CF2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C9F" w:rsidRDefault="006C3BD0">
    <w:pPr>
      <w:pStyle w:val="llb"/>
      <w:jc w:val="center"/>
    </w:pPr>
    <w:r>
      <w:fldChar w:fldCharType="begin"/>
    </w:r>
    <w:r w:rsidR="00526828">
      <w:instrText xml:space="preserve"> PAGE   \* MERGEFORMAT </w:instrText>
    </w:r>
    <w:r>
      <w:fldChar w:fldCharType="separate"/>
    </w:r>
    <w:r w:rsidR="002C18D8">
      <w:rPr>
        <w:noProof/>
      </w:rPr>
      <w:t>3</w:t>
    </w:r>
    <w:r>
      <w:fldChar w:fldCharType="end"/>
    </w:r>
  </w:p>
  <w:p w:rsidR="006D59A2" w:rsidRDefault="0098758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58A" w:rsidRDefault="0098758A" w:rsidP="00CF2EF3">
      <w:pPr>
        <w:spacing w:after="0" w:line="240" w:lineRule="auto"/>
      </w:pPr>
      <w:r>
        <w:separator/>
      </w:r>
    </w:p>
  </w:footnote>
  <w:footnote w:type="continuationSeparator" w:id="0">
    <w:p w:rsidR="0098758A" w:rsidRDefault="0098758A" w:rsidP="00CF2EF3">
      <w:pPr>
        <w:spacing w:after="0" w:line="240" w:lineRule="auto"/>
      </w:pPr>
      <w:r>
        <w:continuationSeparator/>
      </w:r>
    </w:p>
  </w:footnote>
  <w:footnote w:id="1">
    <w:p w:rsidR="00CF2EF3" w:rsidRDefault="00CF2EF3" w:rsidP="00CF2EF3">
      <w:pPr>
        <w:pStyle w:val="Lbjegyzetszveg"/>
      </w:pPr>
      <w:r>
        <w:rPr>
          <w:rStyle w:val="Lbjegyzet-hivatkozs"/>
        </w:rPr>
        <w:footnoteRef/>
      </w:r>
      <w:r>
        <w:t xml:space="preserve"> Magyarország gazdasági stabilitásáról szóló 2011. évi CXCIV. törvény.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9A2" w:rsidRDefault="0098758A">
    <w:pPr>
      <w:pStyle w:val="lfej"/>
    </w:pPr>
  </w:p>
  <w:p w:rsidR="006D59A2" w:rsidRDefault="0098758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E5986"/>
    <w:multiLevelType w:val="hybridMultilevel"/>
    <w:tmpl w:val="812E62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681C96"/>
    <w:multiLevelType w:val="hybridMultilevel"/>
    <w:tmpl w:val="D05857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1B3"/>
    <w:multiLevelType w:val="hybridMultilevel"/>
    <w:tmpl w:val="319C9588"/>
    <w:lvl w:ilvl="0" w:tplc="30A8E64A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4560AC"/>
    <w:multiLevelType w:val="hybridMultilevel"/>
    <w:tmpl w:val="C6AC55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EF3"/>
    <w:rsid w:val="001B6A85"/>
    <w:rsid w:val="002C05A5"/>
    <w:rsid w:val="002C18D8"/>
    <w:rsid w:val="002C2673"/>
    <w:rsid w:val="003543F8"/>
    <w:rsid w:val="00526828"/>
    <w:rsid w:val="005351FD"/>
    <w:rsid w:val="005379A2"/>
    <w:rsid w:val="005D18BC"/>
    <w:rsid w:val="00650129"/>
    <w:rsid w:val="006C3BD0"/>
    <w:rsid w:val="008E41FF"/>
    <w:rsid w:val="0098758A"/>
    <w:rsid w:val="00A81076"/>
    <w:rsid w:val="00B77D03"/>
    <w:rsid w:val="00BA0702"/>
    <w:rsid w:val="00C2447F"/>
    <w:rsid w:val="00C635B7"/>
    <w:rsid w:val="00CC6B75"/>
    <w:rsid w:val="00CF2EF3"/>
    <w:rsid w:val="00D856B7"/>
    <w:rsid w:val="00ED2098"/>
    <w:rsid w:val="00EE1242"/>
    <w:rsid w:val="00EE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C20D"/>
  <w15:docId w15:val="{FF96395F-A9B9-4C1A-BF92-330F27C9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F2EF3"/>
    <w:pPr>
      <w:jc w:val="both"/>
    </w:pPr>
    <w:rPr>
      <w:rFonts w:ascii="Arial" w:eastAsia="Calibri" w:hAnsi="Arial" w:cs="Arial"/>
      <w:i/>
      <w:sz w:val="20"/>
      <w:szCs w:val="20"/>
      <w:lang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F2EF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F2EF3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F2EF3"/>
    <w:rPr>
      <w:rFonts w:ascii="Arial" w:eastAsia="Calibri" w:hAnsi="Arial" w:cs="Arial"/>
      <w:i/>
      <w:sz w:val="20"/>
      <w:szCs w:val="20"/>
      <w:lang w:bidi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CF2EF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llb">
    <w:name w:val="footer"/>
    <w:basedOn w:val="Norml"/>
    <w:link w:val="llbChar"/>
    <w:uiPriority w:val="99"/>
    <w:unhideWhenUsed/>
    <w:rsid w:val="00CF2E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EF3"/>
    <w:rPr>
      <w:rFonts w:ascii="Arial" w:eastAsia="Calibri" w:hAnsi="Arial" w:cs="Arial"/>
      <w:i/>
      <w:sz w:val="20"/>
      <w:szCs w:val="20"/>
      <w:lang w:bidi="en-US"/>
    </w:rPr>
  </w:style>
  <w:style w:type="paragraph" w:styleId="NormlWeb">
    <w:name w:val="Normal (Web)"/>
    <w:basedOn w:val="Norml"/>
    <w:uiPriority w:val="99"/>
    <w:semiHidden/>
    <w:unhideWhenUsed/>
    <w:rsid w:val="008E41F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styleId="Hiperhivatkozs">
    <w:name w:val="Hyperlink"/>
    <w:basedOn w:val="Bekezdsalapbettpusa"/>
    <w:uiPriority w:val="99"/>
    <w:semiHidden/>
    <w:unhideWhenUsed/>
    <w:rsid w:val="008E41FF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8BC"/>
    <w:rPr>
      <w:rFonts w:ascii="Segoe UI" w:eastAsia="Calibri" w:hAnsi="Segoe UI" w:cs="Segoe UI"/>
      <w:i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694</Words>
  <Characters>4795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Kapuné Sin Anikó</cp:lastModifiedBy>
  <cp:revision>19</cp:revision>
  <cp:lastPrinted>2019-02-20T13:23:00Z</cp:lastPrinted>
  <dcterms:created xsi:type="dcterms:W3CDTF">2016-02-18T08:59:00Z</dcterms:created>
  <dcterms:modified xsi:type="dcterms:W3CDTF">2019-02-20T13:23:00Z</dcterms:modified>
</cp:coreProperties>
</file>